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F1" w:rsidRPr="007E20EB" w:rsidRDefault="005450F1" w:rsidP="0024582A">
      <w:pPr>
        <w:jc w:val="center"/>
        <w:rPr>
          <w:i/>
          <w:sz w:val="22"/>
          <w:szCs w:val="22"/>
        </w:rPr>
      </w:pPr>
      <w:r w:rsidRPr="007E20EB">
        <w:rPr>
          <w:b/>
          <w:i/>
          <w:sz w:val="22"/>
          <w:szCs w:val="22"/>
        </w:rPr>
        <w:t>Media</w:t>
      </w:r>
      <w:r w:rsidR="0011173B">
        <w:rPr>
          <w:b/>
          <w:i/>
          <w:sz w:val="22"/>
          <w:szCs w:val="22"/>
        </w:rPr>
        <w:t xml:space="preserve"> Relations Information for </w:t>
      </w:r>
      <w:r w:rsidR="00B575E3">
        <w:rPr>
          <w:b/>
          <w:i/>
          <w:sz w:val="22"/>
          <w:szCs w:val="22"/>
        </w:rPr>
        <w:t>0</w:t>
      </w:r>
      <w:r w:rsidR="008A7285">
        <w:rPr>
          <w:b/>
          <w:i/>
          <w:sz w:val="22"/>
          <w:szCs w:val="22"/>
        </w:rPr>
        <w:t>3/12</w:t>
      </w:r>
      <w:r w:rsidRPr="007E20EB">
        <w:rPr>
          <w:b/>
          <w:i/>
          <w:sz w:val="22"/>
          <w:szCs w:val="22"/>
        </w:rPr>
        <w:t>/201</w:t>
      </w:r>
      <w:r w:rsidR="00B575E3">
        <w:rPr>
          <w:b/>
          <w:i/>
          <w:sz w:val="22"/>
          <w:szCs w:val="22"/>
        </w:rPr>
        <w:t>2</w:t>
      </w:r>
    </w:p>
    <w:p w:rsidR="005450F1" w:rsidRPr="007E20EB" w:rsidRDefault="00497707" w:rsidP="00176211">
      <w:pPr>
        <w:jc w:val="center"/>
        <w:rPr>
          <w:i/>
          <w:sz w:val="18"/>
          <w:szCs w:val="18"/>
        </w:rPr>
      </w:pPr>
      <w:r w:rsidRPr="007E20EB">
        <w:rPr>
          <w:i/>
          <w:sz w:val="18"/>
          <w:szCs w:val="18"/>
        </w:rPr>
        <w:t>Public Relations Officer – Sgt</w:t>
      </w:r>
      <w:r w:rsidR="005450F1" w:rsidRPr="007E20EB">
        <w:rPr>
          <w:i/>
          <w:sz w:val="18"/>
          <w:szCs w:val="18"/>
        </w:rPr>
        <w:t>. John Krueger</w:t>
      </w:r>
    </w:p>
    <w:p w:rsidR="006D1EE7" w:rsidRPr="007E20EB" w:rsidRDefault="00497707" w:rsidP="00026334">
      <w:pPr>
        <w:jc w:val="center"/>
        <w:rPr>
          <w:i/>
          <w:sz w:val="18"/>
          <w:szCs w:val="18"/>
        </w:rPr>
      </w:pPr>
      <w:r w:rsidRPr="007E20EB">
        <w:rPr>
          <w:i/>
          <w:sz w:val="18"/>
          <w:szCs w:val="18"/>
        </w:rPr>
        <w:t>Office: 281-</w:t>
      </w:r>
      <w:r w:rsidR="005450F1" w:rsidRPr="007E20EB">
        <w:rPr>
          <w:i/>
          <w:sz w:val="18"/>
          <w:szCs w:val="18"/>
        </w:rPr>
        <w:t xml:space="preserve">842-3161 </w:t>
      </w:r>
    </w:p>
    <w:p w:rsidR="009A09B4" w:rsidRPr="009A09B4" w:rsidRDefault="009A09B4" w:rsidP="00026334">
      <w:pPr>
        <w:jc w:val="center"/>
        <w:rPr>
          <w:i/>
          <w:sz w:val="16"/>
          <w:szCs w:val="16"/>
        </w:rPr>
      </w:pPr>
    </w:p>
    <w:p w:rsidR="009A09B4" w:rsidRDefault="002F7674" w:rsidP="008A7285">
      <w:pPr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>Notable arrest numbers emerge from</w:t>
      </w:r>
      <w:r w:rsidR="00DB7726">
        <w:rPr>
          <w:b/>
          <w:bCs/>
          <w:sz w:val="38"/>
          <w:szCs w:val="38"/>
        </w:rPr>
        <w:t xml:space="preserve"> </w:t>
      </w:r>
      <w:r w:rsidR="008A7285">
        <w:rPr>
          <w:b/>
          <w:bCs/>
          <w:sz w:val="38"/>
          <w:szCs w:val="38"/>
        </w:rPr>
        <w:t>La Porte’s 2012 municipal</w:t>
      </w:r>
      <w:r w:rsidR="00DB7726">
        <w:rPr>
          <w:b/>
          <w:bCs/>
          <w:sz w:val="38"/>
          <w:szCs w:val="38"/>
        </w:rPr>
        <w:t xml:space="preserve"> Warrant Round-up</w:t>
      </w:r>
    </w:p>
    <w:p w:rsidR="008A7285" w:rsidRPr="005F0248" w:rsidRDefault="008A7285" w:rsidP="008A7285">
      <w:pPr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</w:p>
    <w:p w:rsidR="008A7285" w:rsidRPr="008A7285" w:rsidRDefault="008A7285" w:rsidP="008A7285">
      <w:pPr>
        <w:shd w:val="clear" w:color="auto" w:fill="FFFFFF"/>
        <w:jc w:val="both"/>
        <w:rPr>
          <w:sz w:val="24"/>
          <w:szCs w:val="24"/>
        </w:rPr>
      </w:pPr>
      <w:r w:rsidRPr="008A7285">
        <w:rPr>
          <w:sz w:val="24"/>
          <w:szCs w:val="24"/>
        </w:rPr>
        <w:t>La Porte Police Department and the City of La Porte’s Municipal Court recently joined multiple l</w:t>
      </w:r>
      <w:r w:rsidRPr="005A65FA">
        <w:rPr>
          <w:sz w:val="24"/>
          <w:szCs w:val="24"/>
        </w:rPr>
        <w:t>aw en</w:t>
      </w:r>
      <w:r w:rsidRPr="008A7285">
        <w:rPr>
          <w:sz w:val="24"/>
          <w:szCs w:val="24"/>
        </w:rPr>
        <w:t xml:space="preserve">forcement organizations from around </w:t>
      </w:r>
      <w:r w:rsidRPr="005A65FA">
        <w:rPr>
          <w:sz w:val="24"/>
          <w:szCs w:val="24"/>
        </w:rPr>
        <w:t>Tex</w:t>
      </w:r>
      <w:r w:rsidRPr="008A7285">
        <w:rPr>
          <w:sz w:val="24"/>
          <w:szCs w:val="24"/>
        </w:rPr>
        <w:t xml:space="preserve">as in the fifth annual </w:t>
      </w:r>
      <w:r w:rsidRPr="005A65FA">
        <w:rPr>
          <w:sz w:val="24"/>
          <w:szCs w:val="24"/>
        </w:rPr>
        <w:t xml:space="preserve">statewide warrant roundup focusing on Class C offenses. The </w:t>
      </w:r>
      <w:r w:rsidRPr="008A7285">
        <w:rPr>
          <w:sz w:val="24"/>
          <w:szCs w:val="24"/>
        </w:rPr>
        <w:t>February 25</w:t>
      </w:r>
      <w:r w:rsidRPr="008A7285">
        <w:rPr>
          <w:sz w:val="24"/>
          <w:szCs w:val="24"/>
          <w:vertAlign w:val="superscript"/>
        </w:rPr>
        <w:t>th</w:t>
      </w:r>
      <w:r w:rsidRPr="008A7285">
        <w:rPr>
          <w:sz w:val="24"/>
          <w:szCs w:val="24"/>
        </w:rPr>
        <w:t xml:space="preserve"> to March 4</w:t>
      </w:r>
      <w:r w:rsidRPr="008A7285">
        <w:rPr>
          <w:sz w:val="24"/>
          <w:szCs w:val="24"/>
          <w:vertAlign w:val="superscript"/>
        </w:rPr>
        <w:t>th</w:t>
      </w:r>
      <w:r w:rsidRPr="008A7285">
        <w:rPr>
          <w:sz w:val="24"/>
          <w:szCs w:val="24"/>
        </w:rPr>
        <w:t xml:space="preserve"> Warrant R</w:t>
      </w:r>
      <w:r w:rsidRPr="005A65FA">
        <w:rPr>
          <w:sz w:val="24"/>
          <w:szCs w:val="24"/>
        </w:rPr>
        <w:t xml:space="preserve">oundup was conducted to increase accountability for and compliance </w:t>
      </w:r>
      <w:r w:rsidR="00E51AB0">
        <w:rPr>
          <w:sz w:val="24"/>
          <w:szCs w:val="24"/>
        </w:rPr>
        <w:t>and represented a combined effort between the La Porte Police Department, Municipal Court and Citizens Police Academy Alumni Association.  The operation was considered as success with</w:t>
      </w:r>
      <w:r w:rsidRPr="008A7285">
        <w:rPr>
          <w:sz w:val="24"/>
          <w:szCs w:val="24"/>
        </w:rPr>
        <w:t xml:space="preserve"> </w:t>
      </w:r>
      <w:r w:rsidR="00E51AB0">
        <w:rPr>
          <w:sz w:val="24"/>
          <w:szCs w:val="24"/>
        </w:rPr>
        <w:t xml:space="preserve">at total of $178,000 in municipal warrants being cleared and </w:t>
      </w:r>
      <w:r w:rsidRPr="008A7285">
        <w:rPr>
          <w:sz w:val="24"/>
          <w:szCs w:val="24"/>
        </w:rPr>
        <w:t xml:space="preserve">89 </w:t>
      </w:r>
      <w:r w:rsidR="00E51AB0">
        <w:rPr>
          <w:sz w:val="24"/>
          <w:szCs w:val="24"/>
        </w:rPr>
        <w:t xml:space="preserve">wanted persons arrested.  </w:t>
      </w:r>
    </w:p>
    <w:p w:rsidR="008A7285" w:rsidRPr="005A65FA" w:rsidRDefault="008A7285" w:rsidP="00E51AB0">
      <w:pPr>
        <w:shd w:val="clear" w:color="auto" w:fill="FFFFFF"/>
        <w:jc w:val="both"/>
        <w:rPr>
          <w:sz w:val="24"/>
          <w:szCs w:val="24"/>
        </w:rPr>
      </w:pPr>
    </w:p>
    <w:p w:rsidR="008A7285" w:rsidRPr="008A7285" w:rsidRDefault="008A7285" w:rsidP="008A7285">
      <w:pPr>
        <w:jc w:val="both"/>
        <w:rPr>
          <w:sz w:val="24"/>
          <w:szCs w:val="24"/>
        </w:rPr>
      </w:pPr>
      <w:r w:rsidRPr="005A65FA">
        <w:rPr>
          <w:sz w:val="24"/>
          <w:szCs w:val="24"/>
        </w:rPr>
        <w:t>The first phas</w:t>
      </w:r>
      <w:r w:rsidRPr="008A7285">
        <w:rPr>
          <w:sz w:val="24"/>
          <w:szCs w:val="24"/>
        </w:rPr>
        <w:t>e, which began on February 25</w:t>
      </w:r>
      <w:r w:rsidRPr="008A7285">
        <w:rPr>
          <w:sz w:val="24"/>
          <w:szCs w:val="24"/>
          <w:vertAlign w:val="superscript"/>
        </w:rPr>
        <w:t>th</w:t>
      </w:r>
      <w:r w:rsidRPr="008A7285">
        <w:rPr>
          <w:sz w:val="24"/>
          <w:szCs w:val="24"/>
        </w:rPr>
        <w:t xml:space="preserve">, </w:t>
      </w:r>
      <w:r w:rsidRPr="005A65FA">
        <w:rPr>
          <w:sz w:val="24"/>
          <w:szCs w:val="24"/>
        </w:rPr>
        <w:t>consist</w:t>
      </w:r>
      <w:r w:rsidRPr="008A7285">
        <w:rPr>
          <w:sz w:val="24"/>
          <w:szCs w:val="24"/>
        </w:rPr>
        <w:t>ed</w:t>
      </w:r>
      <w:r w:rsidRPr="005A65FA">
        <w:rPr>
          <w:sz w:val="24"/>
          <w:szCs w:val="24"/>
        </w:rPr>
        <w:t xml:space="preserve"> of a </w:t>
      </w:r>
      <w:r w:rsidRPr="008A7285">
        <w:rPr>
          <w:sz w:val="24"/>
          <w:szCs w:val="24"/>
        </w:rPr>
        <w:t xml:space="preserve">week’s grace period. During this time various volunteers from LPPD’s Citizens Police Academy Alumni Association made outgoing telephone calls to anyone listed on local court registers as having </w:t>
      </w:r>
      <w:r w:rsidRPr="005A65FA">
        <w:rPr>
          <w:sz w:val="24"/>
          <w:szCs w:val="24"/>
        </w:rPr>
        <w:t>outstanding warrants</w:t>
      </w:r>
      <w:r w:rsidRPr="008A7285">
        <w:rPr>
          <w:sz w:val="24"/>
          <w:szCs w:val="24"/>
        </w:rPr>
        <w:t xml:space="preserve">.  Warrant holders were then </w:t>
      </w:r>
      <w:r w:rsidRPr="005A65FA">
        <w:rPr>
          <w:sz w:val="24"/>
          <w:szCs w:val="24"/>
        </w:rPr>
        <w:t xml:space="preserve">encouraged to </w:t>
      </w:r>
      <w:hyperlink r:id="rId7" w:history="1">
        <w:r w:rsidRPr="008A7285">
          <w:rPr>
            <w:sz w:val="24"/>
            <w:szCs w:val="24"/>
          </w:rPr>
          <w:t>pay their fines</w:t>
        </w:r>
      </w:hyperlink>
      <w:r w:rsidRPr="008A7285">
        <w:rPr>
          <w:sz w:val="24"/>
          <w:szCs w:val="24"/>
        </w:rPr>
        <w:t xml:space="preserve"> at the La Porte </w:t>
      </w:r>
      <w:r w:rsidRPr="005A65FA">
        <w:rPr>
          <w:sz w:val="24"/>
          <w:szCs w:val="24"/>
        </w:rPr>
        <w:t xml:space="preserve">Municipal Court without penalty of arrest. </w:t>
      </w:r>
      <w:r>
        <w:rPr>
          <w:sz w:val="24"/>
          <w:szCs w:val="24"/>
        </w:rPr>
        <w:t xml:space="preserve"> </w:t>
      </w:r>
      <w:r w:rsidRPr="008A7285">
        <w:rPr>
          <w:sz w:val="24"/>
          <w:szCs w:val="24"/>
        </w:rPr>
        <w:t>The second week’s phase, which ended March 4</w:t>
      </w:r>
      <w:r w:rsidRPr="008A7285">
        <w:rPr>
          <w:sz w:val="24"/>
          <w:szCs w:val="24"/>
          <w:vertAlign w:val="superscript"/>
        </w:rPr>
        <w:t>th</w:t>
      </w:r>
      <w:r w:rsidRPr="008A7285">
        <w:rPr>
          <w:sz w:val="24"/>
          <w:szCs w:val="24"/>
        </w:rPr>
        <w:t>, was</w:t>
      </w:r>
      <w:r w:rsidRPr="005A65FA">
        <w:rPr>
          <w:sz w:val="24"/>
          <w:szCs w:val="24"/>
        </w:rPr>
        <w:t xml:space="preserve"> </w:t>
      </w:r>
      <w:r w:rsidRPr="008A7285">
        <w:rPr>
          <w:sz w:val="24"/>
          <w:szCs w:val="24"/>
        </w:rPr>
        <w:t>an actual enforcement week where w</w:t>
      </w:r>
      <w:r>
        <w:rPr>
          <w:sz w:val="24"/>
          <w:szCs w:val="24"/>
        </w:rPr>
        <w:t>arrant-holding individuals were</w:t>
      </w:r>
      <w:r w:rsidRPr="005A65F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8A7285">
        <w:rPr>
          <w:iCs/>
          <w:sz w:val="24"/>
          <w:szCs w:val="24"/>
        </w:rPr>
        <w:t>rounded up</w:t>
      </w:r>
      <w:r>
        <w:rPr>
          <w:iCs/>
          <w:sz w:val="24"/>
          <w:szCs w:val="24"/>
        </w:rPr>
        <w:t>”</w:t>
      </w:r>
      <w:r w:rsidRPr="005A65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officers </w:t>
      </w:r>
      <w:r w:rsidRPr="005A65FA">
        <w:rPr>
          <w:sz w:val="24"/>
          <w:szCs w:val="24"/>
        </w:rPr>
        <w:t xml:space="preserve">and brought to the court to address their outstanding warrants before a Municipal Court Judge. </w:t>
      </w:r>
    </w:p>
    <w:p w:rsidR="008A7285" w:rsidRPr="008A7285" w:rsidRDefault="008A7285" w:rsidP="008A7285">
      <w:pPr>
        <w:jc w:val="both"/>
        <w:rPr>
          <w:sz w:val="24"/>
          <w:szCs w:val="24"/>
        </w:rPr>
      </w:pPr>
    </w:p>
    <w:p w:rsidR="00A84447" w:rsidRDefault="008A7285" w:rsidP="008A7285">
      <w:pPr>
        <w:jc w:val="both"/>
        <w:rPr>
          <w:sz w:val="24"/>
          <w:szCs w:val="24"/>
        </w:rPr>
      </w:pPr>
      <w:r w:rsidRPr="008A7285">
        <w:rPr>
          <w:sz w:val="24"/>
          <w:szCs w:val="24"/>
        </w:rPr>
        <w:t>LPPD’s r</w:t>
      </w:r>
      <w:r w:rsidRPr="005A65FA">
        <w:rPr>
          <w:sz w:val="24"/>
          <w:szCs w:val="24"/>
        </w:rPr>
        <w:t>ound u</w:t>
      </w:r>
      <w:r w:rsidRPr="008A7285">
        <w:rPr>
          <w:sz w:val="24"/>
          <w:szCs w:val="24"/>
        </w:rPr>
        <w:t>p co-organizer Lt. Gary Rice expressed his appreciation of all police and court participants involv</w:t>
      </w:r>
      <w:r w:rsidR="00E51AB0">
        <w:rPr>
          <w:sz w:val="24"/>
          <w:szCs w:val="24"/>
        </w:rPr>
        <w:t>ed in the process.  “Our officers are always on the look-out for people who have outstanding warrants”</w:t>
      </w:r>
      <w:r w:rsidRPr="008A7285">
        <w:rPr>
          <w:sz w:val="24"/>
          <w:szCs w:val="24"/>
        </w:rPr>
        <w:t xml:space="preserve">, Rice said.  “However, when we </w:t>
      </w:r>
      <w:r w:rsidR="002922CD">
        <w:rPr>
          <w:sz w:val="24"/>
          <w:szCs w:val="24"/>
        </w:rPr>
        <w:t xml:space="preserve">have </w:t>
      </w:r>
      <w:r w:rsidRPr="008A7285">
        <w:rPr>
          <w:sz w:val="24"/>
          <w:szCs w:val="24"/>
        </w:rPr>
        <w:t>a concentrated City</w:t>
      </w:r>
      <w:r w:rsidR="00E51AB0">
        <w:rPr>
          <w:sz w:val="24"/>
          <w:szCs w:val="24"/>
        </w:rPr>
        <w:t>-wide warrant round-up</w:t>
      </w:r>
      <w:r w:rsidRPr="008A7285">
        <w:rPr>
          <w:sz w:val="24"/>
          <w:szCs w:val="24"/>
        </w:rPr>
        <w:t xml:space="preserve">, </w:t>
      </w:r>
      <w:r w:rsidR="00E51AB0">
        <w:rPr>
          <w:sz w:val="24"/>
          <w:szCs w:val="24"/>
        </w:rPr>
        <w:t>we</w:t>
      </w:r>
      <w:r w:rsidR="002922CD">
        <w:rPr>
          <w:sz w:val="24"/>
          <w:szCs w:val="24"/>
        </w:rPr>
        <w:t>’</w:t>
      </w:r>
      <w:r w:rsidR="00E51AB0">
        <w:rPr>
          <w:sz w:val="24"/>
          <w:szCs w:val="24"/>
        </w:rPr>
        <w:t>re able to give this problem special attention</w:t>
      </w:r>
      <w:r w:rsidR="002922CD">
        <w:rPr>
          <w:sz w:val="24"/>
          <w:szCs w:val="24"/>
        </w:rPr>
        <w:t>, and that really increases our chances of arresting</w:t>
      </w:r>
      <w:r w:rsidR="00E51AB0">
        <w:rPr>
          <w:sz w:val="24"/>
          <w:szCs w:val="24"/>
        </w:rPr>
        <w:t xml:space="preserve"> wanted person</w:t>
      </w:r>
      <w:r w:rsidR="002922CD">
        <w:rPr>
          <w:sz w:val="24"/>
          <w:szCs w:val="24"/>
        </w:rPr>
        <w:t>s.</w:t>
      </w:r>
      <w:r w:rsidR="00E51AB0">
        <w:rPr>
          <w:sz w:val="24"/>
          <w:szCs w:val="24"/>
        </w:rPr>
        <w:t xml:space="preserve">  In short, if you have a warrant, it</w:t>
      </w:r>
      <w:r w:rsidR="00A84447">
        <w:rPr>
          <w:sz w:val="24"/>
          <w:szCs w:val="24"/>
        </w:rPr>
        <w:t>’</w:t>
      </w:r>
      <w:r w:rsidR="00E51AB0">
        <w:rPr>
          <w:sz w:val="24"/>
          <w:szCs w:val="24"/>
        </w:rPr>
        <w:t>s alw</w:t>
      </w:r>
      <w:r w:rsidR="00A84447">
        <w:rPr>
          <w:sz w:val="24"/>
          <w:szCs w:val="24"/>
        </w:rPr>
        <w:t xml:space="preserve">ays better to come in and pay </w:t>
      </w:r>
      <w:r w:rsidR="00E51AB0">
        <w:rPr>
          <w:sz w:val="24"/>
          <w:szCs w:val="24"/>
        </w:rPr>
        <w:t>on your own terms</w:t>
      </w:r>
      <w:r w:rsidR="00A84447">
        <w:rPr>
          <w:sz w:val="24"/>
          <w:szCs w:val="24"/>
        </w:rPr>
        <w:t xml:space="preserve">, before you get surprised by the police knocking at your door.”  </w:t>
      </w:r>
    </w:p>
    <w:p w:rsidR="00A84447" w:rsidRDefault="00A84447" w:rsidP="008A7285">
      <w:pPr>
        <w:jc w:val="both"/>
        <w:rPr>
          <w:sz w:val="24"/>
          <w:szCs w:val="24"/>
        </w:rPr>
      </w:pPr>
    </w:p>
    <w:p w:rsidR="008A7285" w:rsidRPr="005A65FA" w:rsidRDefault="008A7285" w:rsidP="008A7285">
      <w:pPr>
        <w:jc w:val="both"/>
        <w:rPr>
          <w:sz w:val="24"/>
          <w:szCs w:val="24"/>
        </w:rPr>
      </w:pPr>
      <w:r w:rsidRPr="008A7285">
        <w:rPr>
          <w:sz w:val="24"/>
          <w:szCs w:val="24"/>
        </w:rPr>
        <w:t xml:space="preserve">For more information on La Porte’s Warrant Round-Up program, </w:t>
      </w:r>
      <w:r w:rsidR="00851F8D">
        <w:rPr>
          <w:sz w:val="24"/>
          <w:szCs w:val="24"/>
        </w:rPr>
        <w:t xml:space="preserve">you are encouraged to </w:t>
      </w:r>
      <w:r w:rsidRPr="008A7285">
        <w:rPr>
          <w:sz w:val="24"/>
          <w:szCs w:val="24"/>
        </w:rPr>
        <w:t>contact the agency at 281-842-3144, or if you have any questions regarding the municipal warrant process, the La Porte Municipal Court can be reached at 281-471-4683.</w:t>
      </w:r>
    </w:p>
    <w:p w:rsidR="00DB7726" w:rsidRPr="008A7285" w:rsidRDefault="00DB7726" w:rsidP="00DB7726">
      <w:pPr>
        <w:rPr>
          <w:sz w:val="24"/>
          <w:szCs w:val="24"/>
        </w:rPr>
      </w:pPr>
    </w:p>
    <w:sectPr w:rsidR="00DB7726" w:rsidRPr="008A7285" w:rsidSect="00600FE2">
      <w:headerReference w:type="default" r:id="rId8"/>
      <w:headerReference w:type="first" r:id="rId9"/>
      <w:footerReference w:type="first" r:id="rId10"/>
      <w:pgSz w:w="12240" w:h="15840" w:code="1"/>
      <w:pgMar w:top="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85" w:rsidRDefault="008A7285">
      <w:r>
        <w:separator/>
      </w:r>
    </w:p>
  </w:endnote>
  <w:endnote w:type="continuationSeparator" w:id="0">
    <w:p w:rsidR="008A7285" w:rsidRDefault="008A7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85" w:rsidRDefault="004148B6" w:rsidP="00E44A36">
    <w:pPr>
      <w:pStyle w:val="Footer"/>
      <w:rPr>
        <w:i/>
        <w:sz w:val="16"/>
        <w:szCs w:val="16"/>
      </w:rPr>
    </w:pPr>
    <w:r w:rsidRPr="004148B6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8A7285" w:rsidRPr="00155FA4" w:rsidRDefault="008A7285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Steve Gillett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8A7285" w:rsidRPr="00155FA4" w:rsidRDefault="008A7285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 xml:space="preserve">Interim </w:t>
    </w: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85" w:rsidRDefault="008A7285">
      <w:r>
        <w:separator/>
      </w:r>
    </w:p>
  </w:footnote>
  <w:footnote w:type="continuationSeparator" w:id="0">
    <w:p w:rsidR="008A7285" w:rsidRDefault="008A7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85" w:rsidRDefault="008A7285">
    <w:pPr>
      <w:pStyle w:val="Header"/>
    </w:pPr>
  </w:p>
  <w:p w:rsidR="008A7285" w:rsidRDefault="008A7285">
    <w:pPr>
      <w:pStyle w:val="Header"/>
    </w:pPr>
  </w:p>
  <w:p w:rsidR="008A7285" w:rsidRDefault="008A72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285" w:rsidRPr="00155FA4" w:rsidRDefault="008A7285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8A7285" w:rsidRPr="00155FA4" w:rsidRDefault="008A7285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8A7285" w:rsidRPr="00155FA4" w:rsidRDefault="008A7285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8A7285" w:rsidRPr="00155FA4" w:rsidRDefault="008A7285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8A7285" w:rsidRDefault="004148B6">
    <w:pPr>
      <w:pStyle w:val="Header"/>
      <w:rPr>
        <w:rFonts w:ascii="Cambria" w:hAnsi="Cambria"/>
        <w:b/>
      </w:rPr>
    </w:pPr>
    <w:r w:rsidRPr="004148B6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8A7285" w:rsidRPr="001C6C1D" w:rsidRDefault="008A7285">
    <w:pPr>
      <w:pStyle w:val="Header"/>
      <w:rPr>
        <w:rFonts w:ascii="Cambria" w:hAnsi="Cambria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049C"/>
    <w:rsid w:val="000517E9"/>
    <w:rsid w:val="0007170C"/>
    <w:rsid w:val="000729FF"/>
    <w:rsid w:val="00075176"/>
    <w:rsid w:val="000B43AB"/>
    <w:rsid w:val="000C7FCE"/>
    <w:rsid w:val="000D7EEF"/>
    <w:rsid w:val="000E1F46"/>
    <w:rsid w:val="000F5E6B"/>
    <w:rsid w:val="00103792"/>
    <w:rsid w:val="0011173B"/>
    <w:rsid w:val="00114F74"/>
    <w:rsid w:val="001215D5"/>
    <w:rsid w:val="00135367"/>
    <w:rsid w:val="00155FA4"/>
    <w:rsid w:val="00176211"/>
    <w:rsid w:val="0018177E"/>
    <w:rsid w:val="001C6C1D"/>
    <w:rsid w:val="001E7BF7"/>
    <w:rsid w:val="0020496F"/>
    <w:rsid w:val="00221F31"/>
    <w:rsid w:val="0022233B"/>
    <w:rsid w:val="00227261"/>
    <w:rsid w:val="002314E6"/>
    <w:rsid w:val="0024582A"/>
    <w:rsid w:val="002512D9"/>
    <w:rsid w:val="00257606"/>
    <w:rsid w:val="002832FE"/>
    <w:rsid w:val="00284AA0"/>
    <w:rsid w:val="002922CD"/>
    <w:rsid w:val="00292F9D"/>
    <w:rsid w:val="00292FB8"/>
    <w:rsid w:val="002B7261"/>
    <w:rsid w:val="002B7DB5"/>
    <w:rsid w:val="002C02EB"/>
    <w:rsid w:val="002E57F8"/>
    <w:rsid w:val="002F4DDD"/>
    <w:rsid w:val="002F7674"/>
    <w:rsid w:val="00303DC6"/>
    <w:rsid w:val="00323649"/>
    <w:rsid w:val="0033126B"/>
    <w:rsid w:val="00341132"/>
    <w:rsid w:val="00346226"/>
    <w:rsid w:val="00351167"/>
    <w:rsid w:val="0035128A"/>
    <w:rsid w:val="00352408"/>
    <w:rsid w:val="0036084E"/>
    <w:rsid w:val="003704C1"/>
    <w:rsid w:val="00377B0F"/>
    <w:rsid w:val="00381811"/>
    <w:rsid w:val="00383ECE"/>
    <w:rsid w:val="00384F1B"/>
    <w:rsid w:val="003870E8"/>
    <w:rsid w:val="00391220"/>
    <w:rsid w:val="003B0435"/>
    <w:rsid w:val="003B39A7"/>
    <w:rsid w:val="003B6B9E"/>
    <w:rsid w:val="003C7CCB"/>
    <w:rsid w:val="003D317F"/>
    <w:rsid w:val="003E263F"/>
    <w:rsid w:val="003E27B4"/>
    <w:rsid w:val="003E2864"/>
    <w:rsid w:val="003F2FF4"/>
    <w:rsid w:val="003F6D11"/>
    <w:rsid w:val="004148B6"/>
    <w:rsid w:val="00420B28"/>
    <w:rsid w:val="004258BD"/>
    <w:rsid w:val="00435548"/>
    <w:rsid w:val="0044779B"/>
    <w:rsid w:val="004504D2"/>
    <w:rsid w:val="0045327C"/>
    <w:rsid w:val="00456549"/>
    <w:rsid w:val="004700F9"/>
    <w:rsid w:val="00470B88"/>
    <w:rsid w:val="00470E20"/>
    <w:rsid w:val="00497707"/>
    <w:rsid w:val="004B6F4F"/>
    <w:rsid w:val="004E17C0"/>
    <w:rsid w:val="005062EC"/>
    <w:rsid w:val="00512556"/>
    <w:rsid w:val="005128BD"/>
    <w:rsid w:val="00524131"/>
    <w:rsid w:val="00525EC5"/>
    <w:rsid w:val="0052759A"/>
    <w:rsid w:val="005325F1"/>
    <w:rsid w:val="00535DC1"/>
    <w:rsid w:val="00541C8C"/>
    <w:rsid w:val="005450F1"/>
    <w:rsid w:val="00581494"/>
    <w:rsid w:val="0058362C"/>
    <w:rsid w:val="005841EE"/>
    <w:rsid w:val="00585320"/>
    <w:rsid w:val="00585752"/>
    <w:rsid w:val="00586FA8"/>
    <w:rsid w:val="00591626"/>
    <w:rsid w:val="005D4B9F"/>
    <w:rsid w:val="005E619E"/>
    <w:rsid w:val="005F0248"/>
    <w:rsid w:val="00600FE2"/>
    <w:rsid w:val="00602177"/>
    <w:rsid w:val="006066F7"/>
    <w:rsid w:val="00625B74"/>
    <w:rsid w:val="00647D39"/>
    <w:rsid w:val="00657827"/>
    <w:rsid w:val="00667F96"/>
    <w:rsid w:val="006710C3"/>
    <w:rsid w:val="00671F0C"/>
    <w:rsid w:val="00674604"/>
    <w:rsid w:val="006A0FBD"/>
    <w:rsid w:val="006B39E4"/>
    <w:rsid w:val="006B4DB4"/>
    <w:rsid w:val="006D1EE7"/>
    <w:rsid w:val="0070465A"/>
    <w:rsid w:val="00706678"/>
    <w:rsid w:val="00722AA1"/>
    <w:rsid w:val="007264BE"/>
    <w:rsid w:val="00737FA0"/>
    <w:rsid w:val="00751392"/>
    <w:rsid w:val="00776F25"/>
    <w:rsid w:val="007915D8"/>
    <w:rsid w:val="007B34CD"/>
    <w:rsid w:val="007C2F70"/>
    <w:rsid w:val="007D0537"/>
    <w:rsid w:val="007D7E5B"/>
    <w:rsid w:val="007E20EB"/>
    <w:rsid w:val="007F5E69"/>
    <w:rsid w:val="007F614F"/>
    <w:rsid w:val="00801BD1"/>
    <w:rsid w:val="00807B09"/>
    <w:rsid w:val="00814FAB"/>
    <w:rsid w:val="0081647B"/>
    <w:rsid w:val="00832898"/>
    <w:rsid w:val="00845E68"/>
    <w:rsid w:val="00851F8D"/>
    <w:rsid w:val="00854D69"/>
    <w:rsid w:val="00874957"/>
    <w:rsid w:val="00875BB5"/>
    <w:rsid w:val="008A382D"/>
    <w:rsid w:val="008A7285"/>
    <w:rsid w:val="008C2445"/>
    <w:rsid w:val="008C6998"/>
    <w:rsid w:val="008C7D8B"/>
    <w:rsid w:val="008D1433"/>
    <w:rsid w:val="008D3A0A"/>
    <w:rsid w:val="008D5005"/>
    <w:rsid w:val="008E69A8"/>
    <w:rsid w:val="008F2D6E"/>
    <w:rsid w:val="0091377D"/>
    <w:rsid w:val="00957F74"/>
    <w:rsid w:val="00963290"/>
    <w:rsid w:val="00963B20"/>
    <w:rsid w:val="00992853"/>
    <w:rsid w:val="009A09B4"/>
    <w:rsid w:val="009B5B32"/>
    <w:rsid w:val="009C7B28"/>
    <w:rsid w:val="009D4E1A"/>
    <w:rsid w:val="009E3ADE"/>
    <w:rsid w:val="009E68E0"/>
    <w:rsid w:val="009F1A3B"/>
    <w:rsid w:val="009F2BDA"/>
    <w:rsid w:val="009F602F"/>
    <w:rsid w:val="00A07156"/>
    <w:rsid w:val="00A13056"/>
    <w:rsid w:val="00A177EB"/>
    <w:rsid w:val="00A35245"/>
    <w:rsid w:val="00A439B2"/>
    <w:rsid w:val="00A442CC"/>
    <w:rsid w:val="00A47234"/>
    <w:rsid w:val="00A50299"/>
    <w:rsid w:val="00A50B6D"/>
    <w:rsid w:val="00A52DCA"/>
    <w:rsid w:val="00A70AE4"/>
    <w:rsid w:val="00A70FC3"/>
    <w:rsid w:val="00A81712"/>
    <w:rsid w:val="00A84447"/>
    <w:rsid w:val="00AB274D"/>
    <w:rsid w:val="00AC019D"/>
    <w:rsid w:val="00AD0422"/>
    <w:rsid w:val="00AD6143"/>
    <w:rsid w:val="00AE4E0A"/>
    <w:rsid w:val="00AE5A3B"/>
    <w:rsid w:val="00AE7954"/>
    <w:rsid w:val="00AF3A4F"/>
    <w:rsid w:val="00AF61CB"/>
    <w:rsid w:val="00B0701F"/>
    <w:rsid w:val="00B461E5"/>
    <w:rsid w:val="00B46766"/>
    <w:rsid w:val="00B509C3"/>
    <w:rsid w:val="00B575E3"/>
    <w:rsid w:val="00B667F5"/>
    <w:rsid w:val="00B75342"/>
    <w:rsid w:val="00B86854"/>
    <w:rsid w:val="00B904F8"/>
    <w:rsid w:val="00B91BD1"/>
    <w:rsid w:val="00B97F50"/>
    <w:rsid w:val="00BC0360"/>
    <w:rsid w:val="00BC4202"/>
    <w:rsid w:val="00BD2E86"/>
    <w:rsid w:val="00BE2813"/>
    <w:rsid w:val="00BE64AA"/>
    <w:rsid w:val="00BF3391"/>
    <w:rsid w:val="00C10FBC"/>
    <w:rsid w:val="00C41C87"/>
    <w:rsid w:val="00C527A6"/>
    <w:rsid w:val="00C75552"/>
    <w:rsid w:val="00C83F6B"/>
    <w:rsid w:val="00C85ABE"/>
    <w:rsid w:val="00C86AC6"/>
    <w:rsid w:val="00C91089"/>
    <w:rsid w:val="00C97201"/>
    <w:rsid w:val="00CB3AF8"/>
    <w:rsid w:val="00CD343C"/>
    <w:rsid w:val="00D21A2F"/>
    <w:rsid w:val="00D2415B"/>
    <w:rsid w:val="00D40B7B"/>
    <w:rsid w:val="00D43429"/>
    <w:rsid w:val="00D45F94"/>
    <w:rsid w:val="00D52C92"/>
    <w:rsid w:val="00D552B0"/>
    <w:rsid w:val="00D61C38"/>
    <w:rsid w:val="00D66601"/>
    <w:rsid w:val="00D74ACA"/>
    <w:rsid w:val="00D7579F"/>
    <w:rsid w:val="00D83D39"/>
    <w:rsid w:val="00DB7726"/>
    <w:rsid w:val="00DC105D"/>
    <w:rsid w:val="00DC16E2"/>
    <w:rsid w:val="00DE11BE"/>
    <w:rsid w:val="00DE3C86"/>
    <w:rsid w:val="00DE4863"/>
    <w:rsid w:val="00DE6773"/>
    <w:rsid w:val="00DF38B7"/>
    <w:rsid w:val="00E04B99"/>
    <w:rsid w:val="00E06629"/>
    <w:rsid w:val="00E26E9A"/>
    <w:rsid w:val="00E3042A"/>
    <w:rsid w:val="00E44A36"/>
    <w:rsid w:val="00E51AB0"/>
    <w:rsid w:val="00E51CCA"/>
    <w:rsid w:val="00EA23DF"/>
    <w:rsid w:val="00EB0DCA"/>
    <w:rsid w:val="00EB4361"/>
    <w:rsid w:val="00EB6ED6"/>
    <w:rsid w:val="00EB7F05"/>
    <w:rsid w:val="00EC62FC"/>
    <w:rsid w:val="00EE6B0A"/>
    <w:rsid w:val="00F0529F"/>
    <w:rsid w:val="00F11AE1"/>
    <w:rsid w:val="00F227EE"/>
    <w:rsid w:val="00F237CA"/>
    <w:rsid w:val="00F23F91"/>
    <w:rsid w:val="00F23FB7"/>
    <w:rsid w:val="00F31482"/>
    <w:rsid w:val="00F3393C"/>
    <w:rsid w:val="00F42F38"/>
    <w:rsid w:val="00F75F66"/>
    <w:rsid w:val="00F92AA0"/>
    <w:rsid w:val="00F962D2"/>
    <w:rsid w:val="00FB39B3"/>
    <w:rsid w:val="00FC7CF5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paragraph" w:customStyle="1" w:styleId="left">
    <w:name w:val="left"/>
    <w:basedOn w:val="Normal"/>
    <w:rsid w:val="003870E8"/>
    <w:pPr>
      <w:spacing w:line="360" w:lineRule="atLeast"/>
    </w:pPr>
    <w:rPr>
      <w:rFonts w:ascii="Courier New" w:hAnsi="Courier New" w:cs="Courier New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0751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antonio.gov/court/PaymentOptions/paycour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2</cp:revision>
  <cp:lastPrinted>2010-05-13T19:15:00Z</cp:lastPrinted>
  <dcterms:created xsi:type="dcterms:W3CDTF">2012-03-09T23:12:00Z</dcterms:created>
  <dcterms:modified xsi:type="dcterms:W3CDTF">2012-03-09T23:12:00Z</dcterms:modified>
</cp:coreProperties>
</file>